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ное дошкольное образовательное учреждение 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694300">
        <w:rPr>
          <w:rFonts w:hAnsi="Times New Roman" w:cs="Times New Roman"/>
          <w:color w:val="000000"/>
          <w:sz w:val="24"/>
          <w:szCs w:val="24"/>
          <w:lang w:val="ru-RU"/>
        </w:rPr>
        <w:t xml:space="preserve"> эл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МК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ДОУ 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 xml:space="preserve">д/с 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694300">
        <w:rPr>
          <w:rFonts w:hAnsi="Times New Roman" w:cs="Times New Roman"/>
          <w:color w:val="000000"/>
          <w:sz w:val="24"/>
          <w:szCs w:val="24"/>
          <w:lang w:val="ru-RU"/>
        </w:rPr>
        <w:t xml:space="preserve"> эл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24"/>
        <w:gridCol w:w="4025"/>
      </w:tblGrid>
      <w:tr w:rsidR="000E294D" w:rsidRPr="005B724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9C23AE">
              <w:rPr>
                <w:lang w:val="ru-RU"/>
              </w:rPr>
              <w:br/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д/с 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Ногай</w:t>
            </w:r>
            <w:proofErr w:type="spellEnd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681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9C23AE">
              <w:rPr>
                <w:lang w:val="ru-RU"/>
              </w:rPr>
              <w:br/>
            </w:r>
            <w:r w:rsidR="00681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д/с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Ногай</w:t>
            </w:r>
            <w:proofErr w:type="spellEnd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</w:t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23AE">
              <w:rPr>
                <w:lang w:val="ru-RU"/>
              </w:rPr>
              <w:br/>
            </w:r>
            <w:r w:rsidR="00E06C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1FC0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681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Н.К.Юнусова</w:t>
            </w:r>
            <w:proofErr w:type="spellEnd"/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апреля</w:t>
            </w:r>
            <w:r w:rsidR="00681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результатах </w:t>
      </w:r>
      <w:proofErr w:type="spellStart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самообследования</w:t>
      </w:r>
      <w:proofErr w:type="spellEnd"/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Муниципального </w:t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ного дошкольного образовательного учреждения</w:t>
      </w:r>
      <w:r w:rsidRPr="009C23AE">
        <w:rPr>
          <w:lang w:val="ru-RU"/>
        </w:rPr>
        <w:br/>
      </w:r>
      <w:r w:rsidR="00E06C2D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1136C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1136C5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1136C5">
        <w:rPr>
          <w:rFonts w:hAnsi="Times New Roman" w:cs="Times New Roman"/>
          <w:color w:val="000000"/>
          <w:sz w:val="24"/>
          <w:szCs w:val="24"/>
          <w:lang w:val="ru-RU"/>
        </w:rPr>
        <w:t xml:space="preserve"> эл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81FC0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</w:t>
      </w:r>
    </w:p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0E294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Default="009C253C">
      <w:pPr>
        <w:jc w:val="center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Общие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8"/>
        <w:gridCol w:w="6849"/>
      </w:tblGrid>
      <w:tr w:rsidR="001136C5" w:rsidRPr="005B7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</w:t>
            </w:r>
            <w:r w:rsid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казен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ное дошкольное образовательное учреждение </w:t>
            </w:r>
            <w:r w:rsid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Ногай</w:t>
            </w:r>
            <w:proofErr w:type="spellEnd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 Администрации МР «Ногайский район» село Терекли-Мектеб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 (</w:t>
            </w:r>
            <w:r w:rsid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ДОУ </w:t>
            </w:r>
            <w:r w:rsid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д/с 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Ногай</w:t>
            </w:r>
            <w:proofErr w:type="spellEnd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эл»</w:t>
            </w:r>
            <w:r w:rsid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  <w:tr w:rsid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832DE" w:rsidRDefault="00A832D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81FC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36C5" w:rsidRDefault="00681F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Юнусова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Казмагомедовна</w:t>
            </w:r>
            <w:proofErr w:type="spellEnd"/>
          </w:p>
        </w:tc>
      </w:tr>
      <w:tr w:rsidR="001136C5" w:rsidRP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AB35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368850</w:t>
            </w:r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РД, Ногайский район,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.Т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ерекли-Мектеб</w:t>
            </w:r>
            <w:proofErr w:type="spellEnd"/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ул. </w:t>
            </w:r>
            <w:proofErr w:type="spellStart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Капаева</w:t>
            </w:r>
            <w:proofErr w:type="spellEnd"/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253C"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д.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1136C5" w:rsidRP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35A9" w:rsidRDefault="009C253C">
            <w:pPr>
              <w:rPr>
                <w:lang w:val="ru-RU"/>
              </w:rPr>
            </w:pPr>
            <w:r w:rsidRP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35A9" w:rsidRDefault="00681FC0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8928505-99-62</w:t>
            </w:r>
          </w:p>
        </w:tc>
      </w:tr>
      <w:tr w:rsidR="001136C5" w:rsidRP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35A9" w:rsidRDefault="009C253C">
            <w:pPr>
              <w:rPr>
                <w:lang w:val="ru-RU"/>
              </w:rPr>
            </w:pPr>
            <w:r w:rsidRP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1136C5" w:rsidRDefault="001136C5">
            <w:r>
              <w:t>ds.nogayel@bk.ru</w:t>
            </w:r>
          </w:p>
        </w:tc>
      </w:tr>
      <w:tr w:rsidR="001136C5" w:rsidRP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35A9" w:rsidRDefault="009C253C">
            <w:pPr>
              <w:rPr>
                <w:lang w:val="ru-RU"/>
              </w:rPr>
            </w:pPr>
            <w:r w:rsidRPr="00AB35A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35A9" w:rsidRDefault="00AB35A9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 МР «Ногайский район»</w:t>
            </w:r>
          </w:p>
        </w:tc>
      </w:tr>
      <w:tr w:rsid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 w:rsidRP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Дата </w:t>
            </w:r>
            <w:proofErr w:type="spellStart"/>
            <w:r w:rsidRPr="001136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1136C5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2014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1136C5" w:rsidRPr="001136C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694300" w:rsidRDefault="00694300">
            <w:pPr>
              <w:rPr>
                <w:lang w:val="ru-RU"/>
              </w:rPr>
            </w:pPr>
            <w:r>
              <w:rPr>
                <w:lang w:val="ru-RU"/>
              </w:rPr>
              <w:t>05ЛОТ№0002695 от 28.09.2015</w:t>
            </w:r>
          </w:p>
        </w:tc>
      </w:tr>
    </w:tbl>
    <w:p w:rsidR="000E294D" w:rsidRPr="00694300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</w:t>
      </w:r>
      <w:r w:rsidR="006B02BB">
        <w:rPr>
          <w:rFonts w:hAnsi="Times New Roman" w:cs="Times New Roman"/>
          <w:color w:val="000000"/>
          <w:sz w:val="24"/>
          <w:szCs w:val="24"/>
          <w:lang w:val="ru-RU"/>
        </w:rPr>
        <w:t>казен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ное дошкольное образовательное учреждение </w:t>
      </w:r>
      <w:r w:rsidR="006B02B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етский сад </w:t>
      </w:r>
      <w:r w:rsidR="00BF5A4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BF5A43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="00BF5A43">
        <w:rPr>
          <w:rFonts w:hAnsi="Times New Roman" w:cs="Times New Roman"/>
          <w:color w:val="000000"/>
          <w:sz w:val="24"/>
          <w:szCs w:val="24"/>
          <w:lang w:val="ru-RU"/>
        </w:rPr>
        <w:t xml:space="preserve"> эл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Детский сад) расположено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жилом районе села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. Здание Детского сада построено </w:t>
      </w:r>
      <w:r w:rsidR="006B02BB">
        <w:rPr>
          <w:rFonts w:hAnsi="Times New Roman" w:cs="Times New Roman"/>
          <w:color w:val="000000"/>
          <w:sz w:val="24"/>
          <w:szCs w:val="24"/>
          <w:lang w:val="ru-RU"/>
        </w:rPr>
        <w:t xml:space="preserve">как </w:t>
      </w:r>
      <w:r w:rsidR="00A832DE">
        <w:rPr>
          <w:rFonts w:hAnsi="Times New Roman" w:cs="Times New Roman"/>
          <w:color w:val="000000"/>
          <w:sz w:val="24"/>
          <w:szCs w:val="24"/>
          <w:lang w:val="ru-RU"/>
        </w:rPr>
        <w:t xml:space="preserve">типовое  </w:t>
      </w:r>
      <w:r w:rsidR="006B02BB">
        <w:rPr>
          <w:rFonts w:hAnsi="Times New Roman" w:cs="Times New Roman"/>
          <w:color w:val="000000"/>
          <w:sz w:val="24"/>
          <w:szCs w:val="24"/>
          <w:lang w:val="ru-RU"/>
        </w:rPr>
        <w:t>приспособленное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Проектная наполняемость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F5A43">
        <w:rPr>
          <w:rFonts w:hAnsi="Times New Roman" w:cs="Times New Roman"/>
          <w:color w:val="000000"/>
          <w:sz w:val="24"/>
          <w:szCs w:val="24"/>
          <w:lang w:val="ru-RU"/>
        </w:rPr>
        <w:t>350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мест. Общая площадь здания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 xml:space="preserve"> 4919,7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кв.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м,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них площадь помещений, используемых </w:t>
      </w:r>
      <w:r w:rsidR="00661E58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епосредственно для нужд образовательного процесса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61E58">
        <w:rPr>
          <w:rFonts w:hAnsi="Times New Roman" w:cs="Times New Roman"/>
          <w:color w:val="000000"/>
          <w:sz w:val="24"/>
          <w:szCs w:val="24"/>
          <w:lang w:val="ru-RU"/>
        </w:rPr>
        <w:t>4542 кв.</w:t>
      </w:r>
      <w:r w:rsidR="00EC7D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61E58">
        <w:rPr>
          <w:rFonts w:hAnsi="Times New Roman" w:cs="Times New Roman"/>
          <w:color w:val="000000"/>
          <w:sz w:val="24"/>
          <w:szCs w:val="24"/>
          <w:lang w:val="ru-RU"/>
        </w:rPr>
        <w:t>м.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Цель деятельности Детского сада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осуществление образовательной деятельности по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личностных качеств, формирование предпосылок учебной деятельности, сохранение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укрепление здоровья воспитанников.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Режим работы Детского сада: рабочая неделя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пятидневная,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понедельника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пятницу. Длительность пребывания детей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484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часов. Режим работы групп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7:0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694300">
        <w:rPr>
          <w:rFonts w:hAnsi="Times New Roman" w:cs="Times New Roman"/>
          <w:color w:val="000000"/>
          <w:sz w:val="24"/>
          <w:szCs w:val="24"/>
          <w:lang w:val="ru-RU"/>
        </w:rPr>
        <w:t>19:0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образовательной деятельности</w:t>
      </w:r>
    </w:p>
    <w:p w:rsidR="000E294D" w:rsidRPr="009C23AE" w:rsidRDefault="009C253C" w:rsidP="00484D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273-ФЗ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"О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 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Федерации«, ФГОС дошкольного образования.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01.01.2021 года 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01.03.2021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дополнительно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E294D" w:rsidRPr="009C23AE" w:rsidRDefault="009C253C" w:rsidP="00484D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ФГОС дошкольного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примерной образовательной программы дошкольного образования,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0E294D" w:rsidRPr="00484D12" w:rsidRDefault="009C253C" w:rsidP="00484D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посещают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 xml:space="preserve"> 407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возрасте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лет. 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сформировано</w:t>
      </w:r>
      <w:r w:rsidR="00AF4EBA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групп общеразвивающей направленности.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них:</w:t>
      </w:r>
    </w:p>
    <w:p w:rsidR="000E294D" w:rsidRPr="00484D12" w:rsidRDefault="00484D12" w:rsidP="00484D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младшие</w:t>
      </w:r>
      <w:r w:rsidR="009C253C" w:rsidRPr="00484D1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84D12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484D12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C253C" w:rsidRPr="00484D12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Default="00AF4EBA" w:rsidP="00484D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84D12">
        <w:rPr>
          <w:rFonts w:hAnsi="Times New Roman" w:cs="Times New Roman"/>
          <w:color w:val="000000"/>
          <w:sz w:val="24"/>
          <w:szCs w:val="24"/>
        </w:rPr>
        <w:t xml:space="preserve"> – II </w:t>
      </w:r>
      <w:proofErr w:type="spellStart"/>
      <w:r w:rsidR="00484D12">
        <w:rPr>
          <w:rFonts w:hAnsi="Times New Roman" w:cs="Times New Roman"/>
          <w:color w:val="000000"/>
          <w:sz w:val="24"/>
          <w:szCs w:val="24"/>
        </w:rPr>
        <w:t>младшие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D12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484D1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C253C">
        <w:rPr>
          <w:rFonts w:hAnsi="Times New Roman" w:cs="Times New Roman"/>
          <w:color w:val="000000"/>
          <w:sz w:val="24"/>
          <w:szCs w:val="24"/>
        </w:rPr>
        <w:t> —</w:t>
      </w:r>
      <w:r w:rsidR="00E13707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0 детей</w:t>
      </w:r>
      <w:proofErr w:type="gramStart"/>
      <w:r w:rsidR="00E1370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13707">
        <w:rPr>
          <w:rFonts w:hAnsi="Times New Roman" w:cs="Times New Roman"/>
          <w:color w:val="000000"/>
          <w:sz w:val="24"/>
          <w:szCs w:val="24"/>
        </w:rPr>
        <w:t> </w:t>
      </w:r>
      <w:r w:rsidR="009C253C">
        <w:rPr>
          <w:rFonts w:hAnsi="Times New Roman" w:cs="Times New Roman"/>
          <w:color w:val="000000"/>
          <w:sz w:val="24"/>
          <w:szCs w:val="24"/>
        </w:rPr>
        <w:t>;</w:t>
      </w:r>
      <w:proofErr w:type="gramEnd"/>
    </w:p>
    <w:p w:rsidR="000E294D" w:rsidRDefault="00AF4EBA" w:rsidP="00484D1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84D12">
        <w:rPr>
          <w:rFonts w:hAnsi="Times New Roman" w:cs="Times New Roman"/>
          <w:color w:val="000000"/>
          <w:sz w:val="24"/>
          <w:szCs w:val="24"/>
        </w:rPr>
        <w:t xml:space="preserve"> -  </w:t>
      </w:r>
      <w:proofErr w:type="spellStart"/>
      <w:r w:rsidR="00484D12">
        <w:rPr>
          <w:rFonts w:hAnsi="Times New Roman" w:cs="Times New Roman"/>
          <w:color w:val="000000"/>
          <w:sz w:val="24"/>
          <w:szCs w:val="24"/>
        </w:rPr>
        <w:t>средние</w:t>
      </w:r>
      <w:proofErr w:type="spellEnd"/>
      <w:r w:rsidR="009C253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84D12">
        <w:rPr>
          <w:rFonts w:hAnsi="Times New Roman" w:cs="Times New Roman"/>
          <w:color w:val="000000"/>
          <w:sz w:val="24"/>
          <w:szCs w:val="24"/>
        </w:rPr>
        <w:t>групп</w:t>
      </w:r>
      <w:proofErr w:type="spellEnd"/>
      <w:r w:rsidR="00484D12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9C253C">
        <w:rPr>
          <w:rFonts w:hAnsi="Times New Roman" w:cs="Times New Roman"/>
          <w:color w:val="000000"/>
          <w:sz w:val="24"/>
          <w:szCs w:val="24"/>
        </w:rPr>
        <w:t> —</w:t>
      </w:r>
      <w:r w:rsidR="00E13707">
        <w:rPr>
          <w:rFonts w:hAnsi="Times New Roman" w:cs="Times New Roman"/>
          <w:color w:val="000000"/>
          <w:sz w:val="24"/>
          <w:szCs w:val="24"/>
        </w:rPr>
        <w:t xml:space="preserve"> 2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E13707">
        <w:rPr>
          <w:rFonts w:hAnsi="Times New Roman" w:cs="Times New Roman"/>
          <w:color w:val="000000"/>
          <w:sz w:val="24"/>
          <w:szCs w:val="24"/>
        </w:rPr>
        <w:t> 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="009C253C"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AF4EBA" w:rsidP="00484D1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484D12">
        <w:rPr>
          <w:rFonts w:hAnsi="Times New Roman" w:cs="Times New Roman"/>
          <w:color w:val="000000"/>
          <w:sz w:val="24"/>
          <w:szCs w:val="24"/>
          <w:lang w:val="ru-RU"/>
        </w:rPr>
        <w:t>- старшие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84D12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 xml:space="preserve"> 23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F4EBA" w:rsidRDefault="00AF4EBA" w:rsidP="00484D1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4-подготовительные группы-</w:t>
      </w:r>
      <w:r w:rsidR="00E13707">
        <w:rPr>
          <w:rFonts w:hAnsi="Times New Roman" w:cs="Times New Roman"/>
          <w:color w:val="000000"/>
          <w:sz w:val="24"/>
          <w:szCs w:val="24"/>
          <w:lang w:val="ru-RU"/>
        </w:rPr>
        <w:t>25детей</w:t>
      </w:r>
    </w:p>
    <w:p w:rsidR="00446C39" w:rsidRPr="00446C39" w:rsidRDefault="00446C39" w:rsidP="00446C39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С 02.07.2022 стало возможным проводить массовые мероприятия со смешанными коллективами даже в закрытых помещениях, отменили групповую изоляцию. Также стало необязательно дезинфицировать музыкальный или спортивный зал в конце рабочего дня, игрушки и другое оборудование. Персонал смог работать без масок.</w:t>
      </w:r>
    </w:p>
    <w:p w:rsidR="00446C39" w:rsidRDefault="00446C39" w:rsidP="00446C39">
      <w:pPr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 xml:space="preserve">  Снятие </w:t>
      </w:r>
      <w:proofErr w:type="spellStart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антиковидных</w:t>
      </w:r>
      <w:proofErr w:type="spellEnd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 xml:space="preserve"> ограничений позволило наблюдать динамику улучшения образовательных достижений воспитанников. Дети стали активнее демонстрировать познавательную активность в деятельности, участвовать в межгрупповых мероприятиях, спокойнее вести на прогулках. Воспитатели отметили, что в летнее время стало проще укладывать детей спать и проводить занятия. Педагог-психолог провел плановый мониторинг состояния воспитанников и выявил, что уровень тревожности детей в трет</w:t>
      </w:r>
      <w:r w:rsidR="00AF71E1">
        <w:rPr>
          <w:rFonts w:hAnsi="Times New Roman" w:cs="Times New Roman"/>
          <w:color w:val="000000"/>
          <w:sz w:val="24"/>
          <w:szCs w:val="24"/>
          <w:lang w:val="ru-RU"/>
        </w:rPr>
        <w:t>ь</w:t>
      </w: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 xml:space="preserve">ей декаде года снизилась на 15% по сравнению с </w:t>
      </w: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показателями первого полугодия. В четвертой декаде процент снижения составил 12%.</w:t>
      </w:r>
    </w:p>
    <w:p w:rsidR="00163F40" w:rsidRPr="00B04157" w:rsidRDefault="00163F40">
      <w:pPr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63F40">
        <w:rPr>
          <w:rFonts w:hAnsi="Times New Roman" w:cs="Times New Roman"/>
          <w:b/>
          <w:color w:val="000000"/>
          <w:sz w:val="24"/>
          <w:szCs w:val="24"/>
          <w:lang w:val="ru-RU"/>
        </w:rPr>
        <w:t>Воспитательная работа</w:t>
      </w:r>
    </w:p>
    <w:p w:rsidR="000E294D" w:rsidRPr="009C23AE" w:rsidRDefault="009C253C" w:rsidP="00484D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01.09.2021 Детский сад реализует рабочую программу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основной образовательной программы дошкольного образования.</w:t>
      </w:r>
    </w:p>
    <w:p w:rsidR="000E294D" w:rsidRPr="009C23AE" w:rsidRDefault="009C253C" w:rsidP="00484D12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 xml:space="preserve">1,5 года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реализации программы воспитания родители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1E5DFC">
        <w:rPr>
          <w:rFonts w:hAnsi="Times New Roman" w:cs="Times New Roman"/>
          <w:color w:val="000000"/>
          <w:sz w:val="24"/>
          <w:szCs w:val="24"/>
          <w:lang w:val="ru-RU"/>
        </w:rPr>
        <w:t xml:space="preserve"> 20.12.2022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тем, родители высказали пожелания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введению мероприятий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Детского сада, например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проводить осенние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зимние спортивные мероприятия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совместно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родителями. Предложения родителей будут рассмотрены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 наличии возможностей детского сада включены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второе полугодие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года.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5DF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анализ состава семей воспитанников.</w:t>
      </w:r>
    </w:p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B6C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proofErr w:type="gramEnd"/>
      <w:r w:rsidR="007B6C9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59"/>
        <w:gridCol w:w="1897"/>
        <w:gridCol w:w="4921"/>
      </w:tblGrid>
      <w:tr w:rsidR="000E294D" w:rsidRPr="005B7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100%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19%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/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0,3</w:t>
            </w:r>
          </w:p>
        </w:tc>
      </w:tr>
    </w:tbl>
    <w:p w:rsidR="000E294D" w:rsidRDefault="009C253C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количеству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детей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99"/>
        <w:gridCol w:w="1877"/>
        <w:gridCol w:w="4801"/>
      </w:tblGrid>
      <w:tr w:rsidR="000E294D" w:rsidRPr="005B7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семей воспитанников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357D4" w:rsidRDefault="005357D4">
            <w:pPr>
              <w:rPr>
                <w:lang w:val="ru-RU"/>
              </w:rPr>
            </w:pPr>
            <w:r>
              <w:rPr>
                <w:lang w:val="ru-RU"/>
              </w:rPr>
              <w:t>23,6%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357D4" w:rsidRDefault="005357D4">
            <w:pPr>
              <w:rPr>
                <w:lang w:val="ru-RU"/>
              </w:rPr>
            </w:pPr>
            <w:r>
              <w:rPr>
                <w:lang w:val="ru-RU"/>
              </w:rPr>
              <w:t>44,5%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802321" w:rsidRDefault="00802321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357D4" w:rsidRDefault="005357D4">
            <w:pPr>
              <w:rPr>
                <w:lang w:val="ru-RU"/>
              </w:rPr>
            </w:pPr>
            <w:r>
              <w:rPr>
                <w:lang w:val="ru-RU"/>
              </w:rPr>
              <w:t>31,7%</w:t>
            </w:r>
          </w:p>
        </w:tc>
      </w:tr>
    </w:tbl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тесной взаимосвязи воспитателей, специалистов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Детям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неполных семей уделяется большее внимание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первые месяцы после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сад.</w:t>
      </w:r>
    </w:p>
    <w:p w:rsidR="00A832DE" w:rsidRDefault="00A832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A832DE" w:rsidRDefault="00A832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системы управления организации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действующим законодательством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строится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заведующий.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80"/>
        <w:gridCol w:w="6997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0E294D" w:rsidRPr="005B7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финансово-хозяйственной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0E294D" w:rsidRPr="009C23AE" w:rsidRDefault="009C253C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 педагогических работников;</w:t>
            </w:r>
          </w:p>
          <w:p w:rsidR="000E294D" w:rsidRDefault="009C253C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0E294D" w:rsidRPr="005B72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управлении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принятии коллективного 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договора, Правил трудового распорядка, изменений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0E294D" w:rsidRPr="009C23AE" w:rsidRDefault="009C253C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развитию материальной базы</w:t>
            </w:r>
          </w:p>
        </w:tc>
      </w:tr>
    </w:tbl>
    <w:p w:rsidR="000E294D" w:rsidRDefault="009C253C" w:rsidP="00CF47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система управления соответствуют специфике деятельности Детского </w:t>
      </w:r>
      <w:r w:rsidR="00CF47B5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</w:p>
    <w:p w:rsidR="00E07598" w:rsidRPr="009C23AE" w:rsidRDefault="00E07598" w:rsidP="00CF47B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C2CD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 xml:space="preserve">сад закончил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внедрение элементов электронного документооборота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 xml:space="preserve"> в систему управления организацией.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>По итогам года работники отмечают</w:t>
      </w:r>
      <w:proofErr w:type="gramStart"/>
      <w:r w:rsidR="002728B9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2728B9">
        <w:rPr>
          <w:rFonts w:hAnsi="Times New Roman" w:cs="Times New Roman"/>
          <w:color w:val="000000"/>
          <w:sz w:val="24"/>
          <w:szCs w:val="24"/>
          <w:lang w:val="ru-RU"/>
        </w:rPr>
        <w:t>что стало проще работать с документацией ,в том числе систематизировать ее и отслеживать сроки исполнения и хранения документов.</w:t>
      </w: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CF47B5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Уровень развития детей анализируется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итогам педагогической диагностики. </w:t>
      </w:r>
    </w:p>
    <w:p w:rsidR="000E294D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9C253C" w:rsidP="00C1514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каждому разделу программы);</w:t>
      </w:r>
    </w:p>
    <w:p w:rsidR="000E294D" w:rsidRDefault="009C253C" w:rsidP="00C15149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срезы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Default="009C253C" w:rsidP="00C15149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наблюдения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каждой возрастной группе. Карты включают анализ уровня развития 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целевых ориентиров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качества освоения образовательных областей. Так, результаты качества освоения ООП Детского сада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="005C2CD4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</w:t>
      </w:r>
      <w:r w:rsidR="00A832DE">
        <w:rPr>
          <w:rFonts w:hAnsi="Times New Roman" w:cs="Times New Roman"/>
          <w:color w:val="000000"/>
          <w:sz w:val="24"/>
          <w:szCs w:val="24"/>
          <w:lang w:val="ru-RU"/>
        </w:rPr>
        <w:t>выгляди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27"/>
        <w:gridCol w:w="729"/>
        <w:gridCol w:w="389"/>
        <w:gridCol w:w="685"/>
        <w:gridCol w:w="370"/>
        <w:gridCol w:w="727"/>
        <w:gridCol w:w="367"/>
        <w:gridCol w:w="685"/>
        <w:gridCol w:w="2198"/>
      </w:tblGrid>
      <w:tr w:rsidR="000E294D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Уровень развития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%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пределе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нормы</w:t>
            </w:r>
            <w:proofErr w:type="spellEnd"/>
          </w:p>
        </w:tc>
      </w:tr>
      <w:tr w:rsidR="000E294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D1F27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B4845">
            <w:pPr>
              <w:rPr>
                <w:lang w:val="ru-RU"/>
              </w:rPr>
            </w:pPr>
            <w:r>
              <w:rPr>
                <w:lang w:val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B4845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B4845">
            <w:pPr>
              <w:rPr>
                <w:lang w:val="ru-RU"/>
              </w:rPr>
            </w:pPr>
            <w:r>
              <w:rPr>
                <w:lang w:val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D1F27">
            <w:pPr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областей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B4845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D1F27" w:rsidRDefault="00AD1F27">
            <w:pPr>
              <w:rPr>
                <w:lang w:val="ru-RU"/>
              </w:rPr>
            </w:pPr>
            <w:r>
              <w:rPr>
                <w:lang w:val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990FCA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D1F27" w:rsidRDefault="00AD1F27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AB4845" w:rsidRDefault="00AB4845">
            <w:pPr>
              <w:rPr>
                <w:lang w:val="ru-RU"/>
              </w:rPr>
            </w:pPr>
            <w:r>
              <w:rPr>
                <w:lang w:val="ru-RU"/>
              </w:rPr>
              <w:t>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90FCA" w:rsidRDefault="00AD1F27">
            <w:pPr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</w:tr>
    </w:tbl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2728B9">
        <w:rPr>
          <w:rFonts w:hAnsi="Times New Roman" w:cs="Times New Roman"/>
          <w:color w:val="000000"/>
          <w:sz w:val="24"/>
          <w:szCs w:val="24"/>
          <w:lang w:val="ru-RU"/>
        </w:rPr>
        <w:t xml:space="preserve">мае </w:t>
      </w:r>
      <w:r w:rsidR="005C2CD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</w:t>
      </w:r>
      <w:r w:rsidR="00CF47B5">
        <w:rPr>
          <w:rFonts w:hAnsi="Times New Roman" w:cs="Times New Roman"/>
          <w:color w:val="000000"/>
          <w:sz w:val="24"/>
          <w:szCs w:val="24"/>
          <w:lang w:val="ru-RU"/>
        </w:rPr>
        <w:t>подготовительных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15149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предмет оценки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="005C2CD4">
        <w:rPr>
          <w:rFonts w:hAnsi="Times New Roman" w:cs="Times New Roman"/>
          <w:color w:val="000000"/>
          <w:sz w:val="24"/>
          <w:szCs w:val="24"/>
          <w:lang w:val="ru-RU"/>
        </w:rPr>
        <w:t xml:space="preserve"> 94</w:t>
      </w:r>
      <w:r w:rsidR="00CF47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человек. Задания позволили оценить уровень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деятельности: возможность работать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фронтальной инструкцией </w:t>
      </w:r>
      <w:r w:rsidR="007439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(удержание алгоритма деятельности), умение самостоятельно действовать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образцу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осуществлять контроль, обладать определенным уровнем работоспособности,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вовремя остановиться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выполнении того или иного задания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переключиться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выполнение следующего, возможностей распределения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переключения внимания, работоспособности, темпа, целенаправленности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самоконтроля.</w:t>
      </w:r>
    </w:p>
    <w:p w:rsidR="000E294D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высоким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средним уровнями развития при прогрессирующей динамике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конец учебного года, что говорит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447615" w:rsidRDefault="00447615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скорректировал ООП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целью включения тематических мероприятий по изучению государственных символов в рамках всех образовательных областей.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447615" w:rsidTr="00447615">
        <w:tc>
          <w:tcPr>
            <w:tcW w:w="3081" w:type="dxa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</w:p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область</w:t>
            </w:r>
          </w:p>
        </w:tc>
        <w:tc>
          <w:tcPr>
            <w:tcW w:w="3081" w:type="dxa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 работы</w:t>
            </w:r>
          </w:p>
        </w:tc>
        <w:tc>
          <w:tcPr>
            <w:tcW w:w="3081" w:type="dxa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 должен усвоить воспитанник</w:t>
            </w:r>
          </w:p>
        </w:tc>
      </w:tr>
      <w:tr w:rsidR="00447615" w:rsidRPr="005B724F" w:rsidTr="00447615">
        <w:trPr>
          <w:trHeight w:val="528"/>
        </w:trPr>
        <w:tc>
          <w:tcPr>
            <w:tcW w:w="3081" w:type="dxa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Познавательное развитие</w:t>
            </w:r>
          </w:p>
        </w:tc>
        <w:tc>
          <w:tcPr>
            <w:tcW w:w="3081" w:type="dxa"/>
            <w:vMerge w:val="restart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Игровая деятельность</w:t>
            </w:r>
          </w:p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Театрализованная деятельность</w:t>
            </w:r>
          </w:p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стихов о Родине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,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флаге и т.д.</w:t>
            </w:r>
          </w:p>
        </w:tc>
        <w:tc>
          <w:tcPr>
            <w:tcW w:w="3081" w:type="dxa"/>
          </w:tcPr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Получить информацию об окружающем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мире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,м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алой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родине, Отечестве,</w:t>
            </w:r>
          </w:p>
          <w:p w:rsidR="00447615" w:rsidRDefault="00447615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социокультурных ценностей нашего народа, отечественных традициях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праздниках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,г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оссимволах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81B6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олицетворяющих  Родину</w:t>
            </w:r>
          </w:p>
        </w:tc>
      </w:tr>
      <w:tr w:rsidR="00081B6E" w:rsidRPr="005B724F" w:rsidTr="00447615">
        <w:trPr>
          <w:trHeight w:val="648"/>
        </w:trPr>
        <w:tc>
          <w:tcPr>
            <w:tcW w:w="3081" w:type="dxa"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Социально-коммуникативное развитие</w:t>
            </w:r>
          </w:p>
        </w:tc>
        <w:tc>
          <w:tcPr>
            <w:tcW w:w="3081" w:type="dxa"/>
            <w:vMerge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081B6E" w:rsidRPr="00081B6E" w:rsidRDefault="00081B6E" w:rsidP="00D22F53">
            <w:pPr>
              <w:rPr>
                <w:rFonts w:ascii="Times New Roman" w:hAnsi="Times New Roman"/>
                <w:sz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>Усвоить нормы и ценности, принятые в обществе, включая моральные и нравственные.</w:t>
            </w:r>
          </w:p>
          <w:p w:rsidR="00081B6E" w:rsidRPr="00081B6E" w:rsidRDefault="00081B6E" w:rsidP="00D22F53">
            <w:pPr>
              <w:rPr>
                <w:rFonts w:ascii="Times New Roman" w:hAnsi="Times New Roman"/>
                <w:sz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>Сформировать чувство принадлежности к своей семье, сообществу детей и взрослых</w:t>
            </w:r>
          </w:p>
        </w:tc>
      </w:tr>
      <w:tr w:rsidR="00081B6E" w:rsidRPr="005B724F" w:rsidTr="00447615">
        <w:trPr>
          <w:trHeight w:val="756"/>
        </w:trPr>
        <w:tc>
          <w:tcPr>
            <w:tcW w:w="3081" w:type="dxa"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Речевое развитие</w:t>
            </w:r>
          </w:p>
        </w:tc>
        <w:tc>
          <w:tcPr>
            <w:tcW w:w="3081" w:type="dxa"/>
            <w:vMerge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081" w:type="dxa"/>
          </w:tcPr>
          <w:p w:rsidR="00081B6E" w:rsidRPr="00081B6E" w:rsidRDefault="00081B6E" w:rsidP="00081B6E">
            <w:pPr>
              <w:rPr>
                <w:rFonts w:ascii="Times New Roman" w:hAnsi="Times New Roman"/>
                <w:sz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>Познакомиться с книжной культурой, детской литературой.</w:t>
            </w:r>
          </w:p>
          <w:p w:rsidR="00081B6E" w:rsidRPr="00081B6E" w:rsidRDefault="00081B6E" w:rsidP="00081B6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Расширить представления о </w:t>
            </w:r>
            <w:proofErr w:type="spellStart"/>
            <w:r w:rsidRPr="00081B6E">
              <w:rPr>
                <w:rFonts w:ascii="Times New Roman" w:hAnsi="Times New Roman"/>
                <w:sz w:val="24"/>
                <w:lang w:val="ru-RU"/>
              </w:rPr>
              <w:t>госсимволах</w:t>
            </w:r>
            <w:proofErr w:type="spellEnd"/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 страны и ее истории</w:t>
            </w:r>
          </w:p>
        </w:tc>
      </w:tr>
      <w:tr w:rsidR="00081B6E" w:rsidRPr="005B724F" w:rsidTr="00447615">
        <w:tc>
          <w:tcPr>
            <w:tcW w:w="3081" w:type="dxa"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Художественно-эстетическое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развитие</w:t>
            </w:r>
            <w:proofErr w:type="spellEnd"/>
          </w:p>
        </w:tc>
        <w:tc>
          <w:tcPr>
            <w:tcW w:w="3081" w:type="dxa"/>
          </w:tcPr>
          <w:p w:rsidR="00081B6E" w:rsidRP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>Творческие форм</w:t>
            </w:r>
            <w:proofErr w:type="gramStart"/>
            <w:r w:rsidRPr="00081B6E">
              <w:rPr>
                <w:rFonts w:ascii="Times New Roman" w:hAnsi="Times New Roman"/>
                <w:sz w:val="24"/>
                <w:lang w:val="ru-RU"/>
              </w:rPr>
              <w:t>ы–</w:t>
            </w:r>
            <w:proofErr w:type="gramEnd"/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 рисование, лепка, художественное слово, конструирование и </w:t>
            </w:r>
            <w:proofErr w:type="spellStart"/>
            <w:r w:rsidRPr="00081B6E">
              <w:rPr>
                <w:rFonts w:ascii="Times New Roman" w:hAnsi="Times New Roman"/>
                <w:sz w:val="24"/>
                <w:lang w:val="ru-RU"/>
              </w:rPr>
              <w:t>др</w:t>
            </w:r>
            <w:proofErr w:type="spellEnd"/>
          </w:p>
        </w:tc>
        <w:tc>
          <w:tcPr>
            <w:tcW w:w="3081" w:type="dxa"/>
          </w:tcPr>
          <w:p w:rsidR="00081B6E" w:rsidRP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Научиться </w:t>
            </w:r>
            <w:proofErr w:type="gramStart"/>
            <w:r w:rsidRPr="00081B6E">
              <w:rPr>
                <w:rFonts w:ascii="Times New Roman" w:hAnsi="Times New Roman"/>
                <w:sz w:val="24"/>
                <w:lang w:val="ru-RU"/>
              </w:rPr>
              <w:t>ассоциативно</w:t>
            </w:r>
            <w:proofErr w:type="gramEnd"/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 связывать </w:t>
            </w:r>
            <w:proofErr w:type="spellStart"/>
            <w:r w:rsidRPr="00081B6E">
              <w:rPr>
                <w:rFonts w:ascii="Times New Roman" w:hAnsi="Times New Roman"/>
                <w:sz w:val="24"/>
                <w:lang w:val="ru-RU"/>
              </w:rPr>
              <w:t>госсимволы</w:t>
            </w:r>
            <w:proofErr w:type="spellEnd"/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 с важными историческими событиями страны</w:t>
            </w:r>
          </w:p>
        </w:tc>
      </w:tr>
      <w:tr w:rsidR="00081B6E" w:rsidRPr="005B724F" w:rsidTr="00447615">
        <w:tc>
          <w:tcPr>
            <w:tcW w:w="3081" w:type="dxa"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Физическое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развитие</w:t>
            </w:r>
            <w:proofErr w:type="spellEnd"/>
          </w:p>
        </w:tc>
        <w:tc>
          <w:tcPr>
            <w:tcW w:w="3081" w:type="dxa"/>
          </w:tcPr>
          <w:p w:rsid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Спортивные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3081" w:type="dxa"/>
          </w:tcPr>
          <w:p w:rsidR="00081B6E" w:rsidRPr="00081B6E" w:rsidRDefault="00081B6E" w:rsidP="00C15149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Научиться использовать </w:t>
            </w:r>
            <w:proofErr w:type="spellStart"/>
            <w:r w:rsidRPr="00081B6E">
              <w:rPr>
                <w:rFonts w:ascii="Times New Roman" w:hAnsi="Times New Roman"/>
                <w:sz w:val="24"/>
                <w:lang w:val="ru-RU"/>
              </w:rPr>
              <w:t>госсимволы</w:t>
            </w:r>
            <w:proofErr w:type="spellEnd"/>
            <w:r w:rsidRPr="00081B6E">
              <w:rPr>
                <w:rFonts w:ascii="Times New Roman" w:hAnsi="Times New Roman"/>
                <w:sz w:val="24"/>
                <w:lang w:val="ru-RU"/>
              </w:rPr>
              <w:t xml:space="preserve"> в спортивных мероприятиях, узнать, для чего это нужно</w:t>
            </w:r>
          </w:p>
        </w:tc>
      </w:tr>
    </w:tbl>
    <w:p w:rsidR="00447615" w:rsidRPr="009C23AE" w:rsidRDefault="00447615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организации </w:t>
      </w:r>
      <w:proofErr w:type="spellStart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воспитательно</w:t>
      </w:r>
      <w:proofErr w:type="spellEnd"/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-образовательного процесса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основе образовательного процесса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лежит взаимодействие педагогических работников, администрации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родителей. Основными участниками образовательного процесса являются дети, родители, педагоги.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Основные форма организации образовательного процесса:</w:t>
      </w:r>
    </w:p>
    <w:p w:rsidR="000E294D" w:rsidRPr="009C23AE" w:rsidRDefault="009C253C" w:rsidP="00C15149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воспитанников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организованной образовательной деятельности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освоению основной общеобразовательной программы;</w:t>
      </w:r>
    </w:p>
    <w:p w:rsidR="000E294D" w:rsidRPr="009C23AE" w:rsidRDefault="009C253C" w:rsidP="00C15149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0E294D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Занятия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ведутся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подгруппам.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Продолжительность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СанПиН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1.2.3685-21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составляет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Pr="009C23AE" w:rsidRDefault="009C253C" w:rsidP="00C151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C15149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 w:rsidP="00C151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Pr="009C23AE" w:rsidRDefault="009C253C" w:rsidP="00C151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мин;</w:t>
      </w:r>
    </w:p>
    <w:p w:rsidR="000E294D" w:rsidRDefault="009C253C" w:rsidP="00C151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группах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="00C1514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673B" w:rsidRPr="009C23AE" w:rsidRDefault="0071673B" w:rsidP="00C15149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6 до 7 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т-</w:t>
      </w:r>
      <w:proofErr w:type="gramEnd"/>
      <w:r w:rsidR="000C4CA1">
        <w:rPr>
          <w:rFonts w:hAnsi="Times New Roman" w:cs="Times New Roman"/>
          <w:color w:val="000000"/>
          <w:sz w:val="24"/>
          <w:szCs w:val="24"/>
          <w:lang w:val="ru-RU"/>
        </w:rPr>
        <w:t xml:space="preserve">   до 30 мин.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рамках образовательной деятельности предусмотрены перерывы продолжительностью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минут.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детьми строится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учётом индивидуальных особенностей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способностей. Выявление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развитие способностей воспитанников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любых формах образовательного процесса.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Чтобы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допустить распространения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инфекции, администрация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C2CD4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продолжила соблюдать ограничительные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3.1/2.4.3598-20: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термометрию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помощью бесконтактных термометров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опрос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наличие признаков инфекционных заболеваний. Лица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признаками инфекционных заболеваний изолируются,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 уведомляет территориальный орган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Роспотребнадзора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применением дезинфицирующих средств, разведенных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концентрациях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вирусному режиму;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ежедневную влажную уборку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обработкой всех контактных поверхностей, игрушек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оборудования дезинфицирующими средствами;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использование бактерицидных установок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групповых комнатах;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отсутствие воспитанников;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проведение всех занятий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помещениях групповой ячейки или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открытом воздухе отдельно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групп;</w:t>
      </w:r>
    </w:p>
    <w:p w:rsidR="000E294D" w:rsidRPr="009C23AE" w:rsidRDefault="009C253C" w:rsidP="00C15149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заключении врача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для пребывания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ребенка, который переболел или контактировал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больным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-19.</w:t>
      </w:r>
    </w:p>
    <w:p w:rsidR="000E294D" w:rsidRPr="009C23AE" w:rsidRDefault="000E294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качества кадрового обеспечения</w:t>
      </w:r>
    </w:p>
    <w:p w:rsidR="000E294D" w:rsidRPr="009C23AE" w:rsidRDefault="009C253C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согласно штатному расписанию. Всего работают</w:t>
      </w:r>
      <w:r w:rsidR="00B72BDB">
        <w:rPr>
          <w:rFonts w:hAnsi="Times New Roman" w:cs="Times New Roman"/>
          <w:color w:val="000000"/>
          <w:sz w:val="24"/>
          <w:szCs w:val="24"/>
          <w:lang w:val="ru-RU"/>
        </w:rPr>
        <w:t xml:space="preserve"> 97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B72BDB">
        <w:rPr>
          <w:rFonts w:hAnsi="Times New Roman" w:cs="Times New Roman"/>
          <w:color w:val="000000"/>
          <w:sz w:val="24"/>
          <w:szCs w:val="24"/>
          <w:lang w:val="ru-RU"/>
        </w:rPr>
        <w:t xml:space="preserve"> 47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взрослого:</w:t>
      </w:r>
    </w:p>
    <w:p w:rsidR="000E294D" w:rsidRDefault="009C253C" w:rsidP="00C15149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6098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6098E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/1;</w:t>
      </w:r>
    </w:p>
    <w:p w:rsidR="000E294D" w:rsidRPr="00E1260F" w:rsidRDefault="009C253C" w:rsidP="00E1260F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воспитанники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все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26098E">
        <w:rPr>
          <w:rFonts w:hAnsi="Times New Roman" w:cs="Times New Roman"/>
          <w:color w:val="000000"/>
          <w:sz w:val="24"/>
          <w:szCs w:val="24"/>
        </w:rPr>
        <w:t xml:space="preserve"> 4,</w:t>
      </w:r>
      <w:r w:rsidR="0026098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/1.</w:t>
      </w:r>
    </w:p>
    <w:p w:rsidR="000E294D" w:rsidRPr="009C23AE" w:rsidRDefault="005B724F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Переподготовку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446C39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пед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1904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работников Детского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="00446C3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Детский сад перешел на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применение профессиональных стандартов. Из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71673B">
        <w:rPr>
          <w:rFonts w:hAnsi="Times New Roman" w:cs="Times New Roman"/>
          <w:color w:val="000000"/>
          <w:sz w:val="24"/>
          <w:szCs w:val="24"/>
          <w:lang w:val="ru-RU"/>
        </w:rPr>
        <w:t xml:space="preserve">47 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педагогических работников Детского сада все соответствуют квалификационным требованиям </w:t>
      </w:r>
      <w:proofErr w:type="spellStart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профстандарта</w:t>
      </w:r>
      <w:proofErr w:type="spell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 Их</w:t>
      </w:r>
      <w:r w:rsidR="009C253C">
        <w:rPr>
          <w:rFonts w:hAnsi="Times New Roman" w:cs="Times New Roman"/>
          <w:color w:val="000000"/>
          <w:sz w:val="24"/>
          <w:szCs w:val="24"/>
        </w:rPr>
        <w:t> 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должностные инструкции соответствуют трудовым функциям, установленным </w:t>
      </w:r>
      <w:proofErr w:type="spellStart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>профстандартом</w:t>
      </w:r>
      <w:proofErr w:type="spellEnd"/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«Педагог».</w:t>
      </w:r>
    </w:p>
    <w:p w:rsidR="000E294D" w:rsidRDefault="00190414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Стаж педагогической деятельности имеют:</w:t>
      </w:r>
    </w:p>
    <w:p w:rsidR="00190414" w:rsidRDefault="00190414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-до 5 лет-</w:t>
      </w:r>
      <w:r w:rsidR="004E6532">
        <w:rPr>
          <w:rFonts w:hAnsi="Times New Roman" w:cs="Times New Roman"/>
          <w:color w:val="000000"/>
          <w:sz w:val="24"/>
          <w:szCs w:val="24"/>
          <w:lang w:val="ru-RU"/>
        </w:rPr>
        <w:t>5(11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116E90" w:rsidRDefault="00116E90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-от 5 до 10 лет</w:t>
      </w:r>
      <w:r w:rsidR="004E6532">
        <w:rPr>
          <w:rFonts w:hAnsi="Times New Roman" w:cs="Times New Roman"/>
          <w:color w:val="000000"/>
          <w:sz w:val="24"/>
          <w:szCs w:val="24"/>
          <w:lang w:val="ru-RU"/>
        </w:rPr>
        <w:t>-26(55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116E90" w:rsidRDefault="00116E90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-от10 до 20 лет</w:t>
      </w:r>
      <w:r w:rsidR="004E6532">
        <w:rPr>
          <w:rFonts w:hAnsi="Times New Roman" w:cs="Times New Roman"/>
          <w:color w:val="000000"/>
          <w:sz w:val="24"/>
          <w:szCs w:val="24"/>
          <w:lang w:val="ru-RU"/>
        </w:rPr>
        <w:t>-13(28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116E90" w:rsidRDefault="00116E90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Более 20-30 лет</w:t>
      </w:r>
      <w:r w:rsidR="004E6532">
        <w:rPr>
          <w:rFonts w:hAnsi="Times New Roman" w:cs="Times New Roman"/>
          <w:color w:val="000000"/>
          <w:sz w:val="24"/>
          <w:szCs w:val="24"/>
          <w:lang w:val="ru-RU"/>
        </w:rPr>
        <w:t>-3(6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%)</w:t>
      </w:r>
    </w:p>
    <w:p w:rsidR="00116E90" w:rsidRDefault="00116E90" w:rsidP="00C15149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Из них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высшее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образование</w:t>
      </w:r>
      <w:r w:rsidR="005B724F">
        <w:rPr>
          <w:rFonts w:hAnsi="Times New Roman" w:cs="Times New Roman"/>
          <w:color w:val="000000"/>
          <w:sz w:val="24"/>
          <w:szCs w:val="24"/>
          <w:lang w:val="ru-RU"/>
        </w:rPr>
        <w:t>-35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(72%)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,среднее-специальное</w:t>
      </w:r>
      <w:r w:rsidR="005B724F">
        <w:rPr>
          <w:rFonts w:hAnsi="Times New Roman" w:cs="Times New Roman"/>
          <w:color w:val="000000"/>
          <w:sz w:val="24"/>
          <w:szCs w:val="24"/>
          <w:lang w:val="ru-RU"/>
        </w:rPr>
        <w:t>-12</w:t>
      </w:r>
      <w:r w:rsidR="00AD6199">
        <w:rPr>
          <w:rFonts w:hAnsi="Times New Roman" w:cs="Times New Roman"/>
          <w:color w:val="000000"/>
          <w:sz w:val="24"/>
          <w:szCs w:val="24"/>
          <w:lang w:val="ru-RU"/>
        </w:rPr>
        <w:t>(28%)</w:t>
      </w:r>
    </w:p>
    <w:p w:rsidR="00EB5D52" w:rsidRDefault="00EB5D52" w:rsidP="00EB5D52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B724F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p w:rsidR="00EB5D52" w:rsidRDefault="00EB5D52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Всероссийском форуме «Воспитатели России»: «Воспитываем здорового ребенка. Цифровая эпоха»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конкурсе для педагогов и детей « Успех»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во Всероссийском конкурсе «Воспитатель года России – 2022»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Всероссийском творческом конкурсе «Весеннее настроение»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Всероссийской акции «Сад памяти».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Вебинаре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по технологии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Воскобовича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: «Фиолетовый лес», « Сказочная математика».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 Открытой Всероссийской педагогической конференции « Гражданин и патриот России».</w:t>
      </w:r>
    </w:p>
    <w:p w:rsidR="00371691" w:rsidRDefault="00371691" w:rsidP="00371691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Фестиваль</w:t>
      </w:r>
      <w:r w:rsidR="007577FA">
        <w:rPr>
          <w:rFonts w:hAnsi="Times New Roman" w:cs="Times New Roman"/>
          <w:color w:val="000000"/>
          <w:sz w:val="24"/>
          <w:szCs w:val="24"/>
          <w:lang w:val="ru-RU"/>
        </w:rPr>
        <w:t xml:space="preserve"> «П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раздник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Эколят</w:t>
      </w:r>
      <w:proofErr w:type="spellEnd"/>
      <w:r w:rsidR="007577FA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77FA" w:rsidRDefault="007577FA" w:rsidP="007577F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во Всероссийском конкурсе «Науки юношей питают».</w:t>
      </w:r>
    </w:p>
    <w:p w:rsidR="007577FA" w:rsidRDefault="007577FA" w:rsidP="007577F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во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Всероссийском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смотр-конкурсе «Лучшие детские сады – 2022»</w:t>
      </w:r>
    </w:p>
    <w:p w:rsidR="007577FA" w:rsidRDefault="007577FA" w:rsidP="007577F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Республиканском смотр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–к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онкурсе среди ДОУ на лучшую постановку работы по пропаганде безопасности дорожного движения «Безопасные дороги детства».</w:t>
      </w:r>
    </w:p>
    <w:p w:rsidR="007577FA" w:rsidRDefault="007577FA" w:rsidP="007577F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Республиканском конкурсе педагогического мастерства педагогов ДОУ «ООД в ДОУ на родном (литературном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)я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зыке.</w:t>
      </w:r>
    </w:p>
    <w:p w:rsidR="00446C39" w:rsidRPr="00446C39" w:rsidRDefault="00446C39" w:rsidP="00446C39">
      <w:pPr>
        <w:numPr>
          <w:ilvl w:val="0"/>
          <w:numId w:val="16"/>
        </w:numPr>
        <w:spacing w:beforeAutospacing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в работе муниципального семинара-практикума «Развитие профессиональных компетенций педагога дошкольной образовательной организации в условиях реализации ФГОС»;</w:t>
      </w:r>
    </w:p>
    <w:p w:rsidR="00446C39" w:rsidRPr="00446C39" w:rsidRDefault="00446C39" w:rsidP="00446C39">
      <w:pPr>
        <w:numPr>
          <w:ilvl w:val="0"/>
          <w:numId w:val="16"/>
        </w:numPr>
        <w:spacing w:beforeAutospacing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участие педагогов в практическом семинаре «Речевое развитие детей» на базе детского сада «</w:t>
      </w:r>
      <w:proofErr w:type="spellStart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Ногай</w:t>
      </w:r>
      <w:proofErr w:type="spellEnd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 xml:space="preserve"> Эл»</w:t>
      </w:r>
    </w:p>
    <w:p w:rsidR="00446C39" w:rsidRPr="00446C39" w:rsidRDefault="00446C39" w:rsidP="00446C39">
      <w:pPr>
        <w:numPr>
          <w:ilvl w:val="0"/>
          <w:numId w:val="16"/>
        </w:numPr>
        <w:spacing w:beforeAutospacing="0" w:afterAutospacing="0"/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участие педагогов на муниципальном семинаре «Формирование патриотического воспитания детей  в МКДОУ детский сад «Кызыл-</w:t>
      </w:r>
      <w:proofErr w:type="spellStart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Гуьл</w:t>
      </w:r>
      <w:proofErr w:type="spellEnd"/>
      <w:r w:rsidRPr="00446C39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446C39" w:rsidRPr="007577FA" w:rsidRDefault="00446C39" w:rsidP="007577FA">
      <w:pPr>
        <w:numPr>
          <w:ilvl w:val="0"/>
          <w:numId w:val="16"/>
        </w:numPr>
        <w:spacing w:beforeAutospacing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EF2B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Педагоги постоянно повышают свой профессиональный уровень, эффективно участвуют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работе методических объединений, знакомятся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опытом работы своих коллег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других дошкольных учреждений,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саморазвиваются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 Все это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комплексе дает хороший результат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педагогической деятельности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улучшении качества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воспитания дошкольников.</w:t>
      </w:r>
    </w:p>
    <w:p w:rsidR="00A832DE" w:rsidRDefault="00A832DE" w:rsidP="00EF2BF5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E294D" w:rsidRPr="009C23AE" w:rsidRDefault="009C253C" w:rsidP="00EF2B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учебно-методического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0E294D" w:rsidRPr="009C23AE" w:rsidRDefault="009C253C" w:rsidP="00EF2B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библиотека является составной частью методической службы.</w:t>
      </w:r>
      <w:r w:rsidRPr="009C23AE">
        <w:rPr>
          <w:lang w:val="ru-RU"/>
        </w:rPr>
        <w:br/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кабинете, кабинетах специалистов, группах детского сада. Библиотечный фонд представлен методической литературой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образовательным областям основной общеобразовательной программы, детской художественной литературой, периодическими изданиями,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также другими информационными ресурсами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различных электронных носителях.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воспитательно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-образовательной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обязательной частью ООП.</w:t>
      </w:r>
    </w:p>
    <w:p w:rsidR="00AF71E1" w:rsidRPr="00E1260F" w:rsidRDefault="009C253C" w:rsidP="00EF2B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132D7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имерной общеобразовательной программе дошкольного образования «От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рождения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школы»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ФГОС. </w:t>
      </w:r>
      <w:r w:rsidR="00E1260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132D7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</w:t>
      </w:r>
      <w:r w:rsidR="00192DA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6D44" w:rsidRDefault="00A132D7" w:rsidP="00A132D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Образовательная программа по музыкальному воспитанию для дошкольных образовательных организаций Республики Дагестан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С.С.Агабекова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« К сердцу и разуму через родные напевы»</w:t>
      </w:r>
    </w:p>
    <w:p w:rsidR="00AF71E1" w:rsidRDefault="00AF71E1" w:rsidP="00A132D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Федеральная образовательная программа</w:t>
      </w:r>
    </w:p>
    <w:p w:rsidR="00AF71E1" w:rsidRDefault="00AF71E1" w:rsidP="00A132D7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Кольца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Луллия</w:t>
      </w:r>
      <w:proofErr w:type="spellEnd"/>
    </w:p>
    <w:p w:rsidR="00AF71E1" w:rsidRPr="00A132D7" w:rsidRDefault="00AF71E1" w:rsidP="00AF71E1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0E294D" w:rsidP="00146D44">
      <w:p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EF2BF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Оборудование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оснащение методического кабинета достаточно для реализации образовательных программ.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методическом кабинете созданы условия для возможности организации совместной деятельности педагогов.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0E294D" w:rsidRPr="009C23AE" w:rsidRDefault="009C253C" w:rsidP="00B747CB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программное обеспечение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 позволяет работать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текстовыми редакторами,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proofErr w:type="spell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0E294D" w:rsidRPr="009C23AE" w:rsidRDefault="000E294D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0E294D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сформирована материально-техническая база для реализации образовательных программ, жизнеобеспечения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развития детей.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саду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0E294D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групповые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помещения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</w:t>
      </w:r>
      <w:r w:rsidR="007C36C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7C36C3">
        <w:rPr>
          <w:rFonts w:hAnsi="Times New Roman" w:cs="Times New Roman"/>
          <w:color w:val="000000"/>
          <w:sz w:val="24"/>
          <w:szCs w:val="24"/>
          <w:lang w:val="ru-RU"/>
        </w:rPr>
        <w:t>20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E294D" w:rsidRPr="00251B14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заведующего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251B14" w:rsidRP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заместителя заведующей по ВМР-1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заместителя заведующей по АХЧ-1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учителя-логопеда-1</w:t>
      </w:r>
    </w:p>
    <w:p w:rsidR="00251B14" w:rsidRP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педагога-психолога-1</w:t>
      </w:r>
    </w:p>
    <w:p w:rsidR="000E294D" w:rsidRPr="00251B14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кабинет делопроизводителя-1</w:t>
      </w:r>
    </w:p>
    <w:p w:rsidR="000E294D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физкультурный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пищеблок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прачечная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0E294D" w:rsidRPr="007C36C3" w:rsidRDefault="009C253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— 1;</w:t>
      </w:r>
    </w:p>
    <w:p w:rsidR="007C36C3" w:rsidRPr="00B2322C" w:rsidRDefault="007C36C3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процедурный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 w:rsidR="00B2322C">
        <w:rPr>
          <w:rFonts w:hAnsi="Times New Roman" w:cs="Times New Roman"/>
          <w:color w:val="000000"/>
          <w:sz w:val="24"/>
          <w:szCs w:val="24"/>
          <w:lang w:val="ru-RU"/>
        </w:rPr>
        <w:t>-2</w:t>
      </w:r>
    </w:p>
    <w:p w:rsidR="00B2322C" w:rsidRPr="00B2322C" w:rsidRDefault="00B2322C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изолятор-3</w:t>
      </w:r>
    </w:p>
    <w:p w:rsidR="00B2322C" w:rsidRP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актовый зал-1</w:t>
      </w:r>
    </w:p>
    <w:p w:rsidR="00251B14" w:rsidRP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зал прикладного искусства и скульпторы-1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зал живописи и рисунка-1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компьютерный кабинет-1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Территория детского сада включает -10 прогулочных участков для детей,</w:t>
      </w:r>
    </w:p>
    <w:p w:rsidR="00251B14" w:rsidRDefault="00251B14" w:rsidP="00B747CB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 спортивную площадку</w:t>
      </w:r>
    </w:p>
    <w:p w:rsidR="00251B14" w:rsidRPr="00251B14" w:rsidRDefault="00251B14" w:rsidP="00251B14">
      <w:pPr>
        <w:ind w:left="42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E06C2D" w:rsidRDefault="00435B50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9C253C"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</w:t>
      </w:r>
      <w:r w:rsidR="009C253C" w:rsidRPr="00E06C2D">
        <w:rPr>
          <w:rFonts w:hAnsi="Times New Roman" w:cs="Times New Roman"/>
          <w:color w:val="000000"/>
          <w:sz w:val="24"/>
          <w:szCs w:val="24"/>
          <w:lang w:val="ru-RU"/>
        </w:rPr>
        <w:t>Оборудованы групповые комнаты, включающие игровую, познавательную, обеденную зоны.</w:t>
      </w:r>
    </w:p>
    <w:p w:rsidR="00E0106D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5DFC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 текущий ремонт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, коридоров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этажей, </w:t>
      </w:r>
    </w:p>
    <w:p w:rsidR="00E0106D" w:rsidRDefault="00E02E36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Летом</w:t>
      </w:r>
      <w:r w:rsidR="001E5DFC">
        <w:rPr>
          <w:rFonts w:hAnsi="Times New Roman" w:cs="Times New Roman"/>
          <w:color w:val="000000"/>
          <w:sz w:val="24"/>
          <w:szCs w:val="24"/>
          <w:lang w:val="ru-RU"/>
        </w:rPr>
        <w:t xml:space="preserve"> 2022г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заменили  полы  во 2 мл №3 и 2 мл.4</w:t>
      </w:r>
      <w:r w:rsidR="002F7A30">
        <w:rPr>
          <w:rFonts w:hAnsi="Times New Roman" w:cs="Times New Roman"/>
          <w:color w:val="000000"/>
          <w:sz w:val="24"/>
          <w:szCs w:val="24"/>
          <w:lang w:val="ru-RU"/>
        </w:rPr>
        <w:t>гр.</w:t>
      </w:r>
    </w:p>
    <w:p w:rsidR="000E294D" w:rsidRPr="009C23AE" w:rsidRDefault="00B248FA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Приобрели детский игровой комплекс на </w:t>
      </w:r>
      <w:r w:rsidR="00BC3903">
        <w:rPr>
          <w:rFonts w:hAnsi="Times New Roman" w:cs="Times New Roman"/>
          <w:color w:val="000000"/>
          <w:sz w:val="24"/>
          <w:szCs w:val="24"/>
          <w:lang w:val="ru-RU"/>
        </w:rPr>
        <w:t>прогулочные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C3903">
        <w:rPr>
          <w:rFonts w:hAnsi="Times New Roman" w:cs="Times New Roman"/>
          <w:color w:val="000000"/>
          <w:sz w:val="24"/>
          <w:szCs w:val="24"/>
          <w:lang w:val="ru-RU"/>
        </w:rPr>
        <w:t>площадки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2156C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Материально-техническое состояние Детского сада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территории соответствует действующим санитарным требованиям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устройству, содержанию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организации режима работы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дошкольных организациях, правилам пожарной безопасности, требованиям охраны труда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E639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0E294D" w:rsidRPr="00EC7D65" w:rsidRDefault="009C253C" w:rsidP="00B747CB">
      <w:pPr>
        <w:jc w:val="both"/>
        <w:rPr>
          <w:rFonts w:hAnsi="Times New Roman" w:cs="Times New Roman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E5DFC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8E6391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продолжить модернизацию цифрового обучающего </w:t>
      </w:r>
      <w:r w:rsidRPr="00EC7D65">
        <w:rPr>
          <w:rFonts w:hAnsi="Times New Roman" w:cs="Times New Roman"/>
          <w:sz w:val="24"/>
          <w:szCs w:val="24"/>
          <w:lang w:val="ru-RU"/>
        </w:rPr>
        <w:t>оборудования и</w:t>
      </w:r>
      <w:r w:rsidRPr="00EC7D65">
        <w:rPr>
          <w:rFonts w:hAnsi="Times New Roman" w:cs="Times New Roman"/>
          <w:sz w:val="24"/>
          <w:szCs w:val="24"/>
        </w:rPr>
        <w:t> </w:t>
      </w:r>
      <w:r w:rsidRPr="00EC7D65">
        <w:rPr>
          <w:rFonts w:hAnsi="Times New Roman" w:cs="Times New Roman"/>
          <w:sz w:val="24"/>
          <w:szCs w:val="24"/>
          <w:lang w:val="ru-RU"/>
        </w:rPr>
        <w:t>программного обеспечения, определить источники финансирования закупки.</w:t>
      </w:r>
    </w:p>
    <w:p w:rsidR="000E294D" w:rsidRPr="009C23AE" w:rsidRDefault="000E294D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Детском саду утверждено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proofErr w:type="gramStart"/>
      <w:r w:rsid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 качества образовательной деятельности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A714D">
        <w:rPr>
          <w:rFonts w:hAnsi="Times New Roman" w:cs="Times New Roman"/>
          <w:color w:val="000000"/>
          <w:sz w:val="24"/>
          <w:szCs w:val="24"/>
          <w:lang w:val="ru-RU"/>
        </w:rPr>
        <w:t>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всем показателям.</w:t>
      </w: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физического развития воспитанников удовлетворительные.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89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своей возрастной группе. Воспитанники подготовительных групп показали высокие показатели готовности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школьному обучению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течение года воспитанники Детского сада успешно участвовали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конкурсах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мероприятиях различного уровня.</w:t>
      </w: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период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519F">
        <w:rPr>
          <w:rFonts w:hAnsi="Times New Roman" w:cs="Times New Roman"/>
          <w:color w:val="000000"/>
          <w:sz w:val="24"/>
          <w:szCs w:val="24"/>
          <w:lang w:val="ru-RU"/>
        </w:rPr>
        <w:t>12.10.2022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3519F">
        <w:rPr>
          <w:rFonts w:hAnsi="Times New Roman" w:cs="Times New Roman"/>
          <w:color w:val="000000"/>
          <w:sz w:val="24"/>
          <w:szCs w:val="24"/>
          <w:lang w:val="ru-RU"/>
        </w:rPr>
        <w:t>19.10.2022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проводилось анкетирование</w:t>
      </w:r>
      <w:r w:rsidR="005B724F">
        <w:rPr>
          <w:rFonts w:hAnsi="Times New Roman" w:cs="Times New Roman"/>
          <w:color w:val="000000"/>
          <w:sz w:val="24"/>
          <w:szCs w:val="24"/>
          <w:lang w:val="ru-RU"/>
        </w:rPr>
        <w:t xml:space="preserve"> 96</w:t>
      </w:r>
      <w:bookmarkStart w:id="0" w:name="_GoBack"/>
      <w:bookmarkEnd w:id="0"/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родителей, получены следующие результаты:</w:t>
      </w:r>
    </w:p>
    <w:p w:rsidR="000E294D" w:rsidRPr="009C23AE" w:rsidRDefault="009C253C" w:rsidP="00B747C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вежливость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93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процент;</w:t>
      </w:r>
    </w:p>
    <w:p w:rsidR="000E294D" w:rsidRPr="009C23AE" w:rsidRDefault="009C253C" w:rsidP="00B747C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82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9C23AE" w:rsidRDefault="009C253C" w:rsidP="00B747C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процентов;</w:t>
      </w:r>
    </w:p>
    <w:p w:rsidR="000E294D" w:rsidRPr="009C23AE" w:rsidRDefault="009C253C" w:rsidP="00B747CB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процента;</w:t>
      </w:r>
    </w:p>
    <w:p w:rsidR="000E294D" w:rsidRPr="009C23AE" w:rsidRDefault="009C253C" w:rsidP="00B747CB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знакомым,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="00B248FA">
        <w:rPr>
          <w:rFonts w:hAnsi="Times New Roman" w:cs="Times New Roman"/>
          <w:color w:val="000000"/>
          <w:sz w:val="24"/>
          <w:szCs w:val="24"/>
          <w:lang w:val="ru-RU"/>
        </w:rPr>
        <w:t xml:space="preserve"> 90 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процента.</w:t>
      </w: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</w:p>
    <w:p w:rsidR="000E294D" w:rsidRPr="009C23AE" w:rsidRDefault="000E294D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E294D" w:rsidRPr="009C23AE" w:rsidRDefault="009C253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0E294D" w:rsidRPr="009C23AE" w:rsidRDefault="009C253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состоянию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45AA">
        <w:rPr>
          <w:rFonts w:hAnsi="Times New Roman" w:cs="Times New Roman"/>
          <w:color w:val="000000"/>
          <w:sz w:val="24"/>
          <w:szCs w:val="24"/>
          <w:lang w:val="ru-RU"/>
        </w:rPr>
        <w:t>30.12.2022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56"/>
        <w:gridCol w:w="1488"/>
        <w:gridCol w:w="1433"/>
      </w:tblGrid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Количество</w:t>
            </w:r>
            <w:proofErr w:type="spellEnd"/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программе дошкольного </w:t>
            </w:r>
            <w:proofErr w:type="gram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proofErr w:type="gramEnd"/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57895" w:rsidRDefault="00257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(8–12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57895" w:rsidRDefault="00257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режиме кратковременного пребывания (3–5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257895" w:rsidRDefault="002578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дошкольной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 семейного образования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00D54" w:rsidRDefault="00300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трех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00D54" w:rsidRDefault="00300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347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вес) детей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ухода,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8—12-часового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300D54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407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12—14-часового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пребывания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proofErr w:type="gram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дошкольного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болезни дней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F073A2" w:rsidRDefault="000E294D">
            <w:pPr>
              <w:rPr>
                <w:lang w:val="ru-RU"/>
              </w:rPr>
            </w:pP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Общая численность </w:t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</w:t>
            </w:r>
            <w:r w:rsidRPr="009C23AE">
              <w:rPr>
                <w:lang w:val="ru-RU"/>
              </w:rPr>
              <w:br/>
            </w:r>
            <w:proofErr w:type="spell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F7A5E" w:rsidRDefault="005F7A5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F7A5E" w:rsidRDefault="00BC33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F7A5E" w:rsidRDefault="00BC33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F7A5E" w:rsidRDefault="00BC33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5F7A5E" w:rsidRDefault="00BC33DC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 аттестации присвоена квалификационная категория,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847A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5F7A5E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F073A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5F7A5E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2578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847A9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184E1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(0</w:t>
            </w:r>
            <w:r w:rsidR="00184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BC33DC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184E15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 w:rsidR="00CE2C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184E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4C7FBD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B72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2BDB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педагогических работников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30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E2C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72B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55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CE2CE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B72BD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B72BD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073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F073A2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воспитанник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BB64B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/1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00D54" w:rsidRDefault="00300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257895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</w:t>
            </w:r>
            <w:r w:rsidR="009C253C">
              <w:rPr>
                <w:rFonts w:hAnsi="Times New Roman" w:cs="Times New Roman"/>
                <w:color w:val="000000"/>
                <w:sz w:val="24"/>
                <w:szCs w:val="24"/>
              </w:rPr>
              <w:t>огопеда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300D54" w:rsidRDefault="00300D5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педагога-психолога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которых осуществляется</w:t>
            </w:r>
            <w:r w:rsidRPr="009C23AE">
              <w:rPr>
                <w:lang w:val="ru-RU"/>
              </w:rPr>
              <w:br/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BB64B6" w:rsidRDefault="00BB64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11,63кв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BB64B6" w:rsidRDefault="00BB64B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41,0кв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.м</w:t>
            </w:r>
            <w:proofErr w:type="gram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E294D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зала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  <w:tr w:rsidR="000E294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9C253C">
            <w:pPr>
              <w:rPr>
                <w:lang w:val="ru-RU"/>
              </w:rPr>
            </w:pP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прогулочных площадок, которые оснащены так, чтобы </w:t>
            </w:r>
            <w:proofErr w:type="gramStart"/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 потребность воспитанников в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физической активности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деятельности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C23A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Pr="009C23AE" w:rsidRDefault="000E294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E294D" w:rsidRDefault="009C253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</w:p>
        </w:tc>
      </w:tr>
    </w:tbl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то, что Детский сад имеет достаточную инфраструктуру, которая соответствует </w:t>
      </w:r>
      <w:proofErr w:type="spell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требованиямСП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молодежи»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позволяет реализовывать 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полном объеме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 xml:space="preserve">ФГОС </w:t>
      </w:r>
      <w:proofErr w:type="gramStart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proofErr w:type="gramEnd"/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294D" w:rsidRPr="009C23AE" w:rsidRDefault="009C253C" w:rsidP="00B747C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C23AE">
        <w:rPr>
          <w:rFonts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обеспечивает результативность образовательной деятельности.</w:t>
      </w:r>
    </w:p>
    <w:sectPr w:rsidR="000E294D" w:rsidRPr="009C23A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655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271C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03B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E001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BB4A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0E55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72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D5D01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7073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5387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E049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EE75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D6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CC67B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6"/>
  </w:num>
  <w:num w:numId="4">
    <w:abstractNumId w:val="1"/>
  </w:num>
  <w:num w:numId="5">
    <w:abstractNumId w:val="9"/>
  </w:num>
  <w:num w:numId="6">
    <w:abstractNumId w:val="0"/>
  </w:num>
  <w:num w:numId="7">
    <w:abstractNumId w:val="2"/>
  </w:num>
  <w:num w:numId="8">
    <w:abstractNumId w:val="11"/>
  </w:num>
  <w:num w:numId="9">
    <w:abstractNumId w:val="14"/>
  </w:num>
  <w:num w:numId="10">
    <w:abstractNumId w:val="5"/>
  </w:num>
  <w:num w:numId="11">
    <w:abstractNumId w:val="13"/>
  </w:num>
  <w:num w:numId="12">
    <w:abstractNumId w:val="7"/>
  </w:num>
  <w:num w:numId="13">
    <w:abstractNumId w:val="8"/>
  </w:num>
  <w:num w:numId="14">
    <w:abstractNumId w:val="1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03826"/>
    <w:rsid w:val="00016479"/>
    <w:rsid w:val="00051D41"/>
    <w:rsid w:val="0005350E"/>
    <w:rsid w:val="00081B6E"/>
    <w:rsid w:val="000C4CA1"/>
    <w:rsid w:val="000E294D"/>
    <w:rsid w:val="001136C5"/>
    <w:rsid w:val="00116E90"/>
    <w:rsid w:val="00146D44"/>
    <w:rsid w:val="00163F40"/>
    <w:rsid w:val="00184E15"/>
    <w:rsid w:val="00190414"/>
    <w:rsid w:val="00192DAC"/>
    <w:rsid w:val="001E5DFC"/>
    <w:rsid w:val="002047DA"/>
    <w:rsid w:val="0025010A"/>
    <w:rsid w:val="00251B14"/>
    <w:rsid w:val="00257895"/>
    <w:rsid w:val="0026098E"/>
    <w:rsid w:val="002728B9"/>
    <w:rsid w:val="002D33B1"/>
    <w:rsid w:val="002D3591"/>
    <w:rsid w:val="002F7A30"/>
    <w:rsid w:val="00300D54"/>
    <w:rsid w:val="00303462"/>
    <w:rsid w:val="003514A0"/>
    <w:rsid w:val="00371691"/>
    <w:rsid w:val="0042103D"/>
    <w:rsid w:val="00435B50"/>
    <w:rsid w:val="00446C39"/>
    <w:rsid w:val="00447615"/>
    <w:rsid w:val="00484D12"/>
    <w:rsid w:val="004C7FBD"/>
    <w:rsid w:val="004E6532"/>
    <w:rsid w:val="004F3EE1"/>
    <w:rsid w:val="004F7E17"/>
    <w:rsid w:val="005357D4"/>
    <w:rsid w:val="005A05CE"/>
    <w:rsid w:val="005B724F"/>
    <w:rsid w:val="005C2CD4"/>
    <w:rsid w:val="005F0A25"/>
    <w:rsid w:val="005F7A5E"/>
    <w:rsid w:val="00653AF6"/>
    <w:rsid w:val="00661E58"/>
    <w:rsid w:val="00681FC0"/>
    <w:rsid w:val="00694300"/>
    <w:rsid w:val="006B02BB"/>
    <w:rsid w:val="006D707D"/>
    <w:rsid w:val="0071673B"/>
    <w:rsid w:val="007439DA"/>
    <w:rsid w:val="007577FA"/>
    <w:rsid w:val="007A06EE"/>
    <w:rsid w:val="007B6C9F"/>
    <w:rsid w:val="007C36C3"/>
    <w:rsid w:val="007C3B2F"/>
    <w:rsid w:val="00802321"/>
    <w:rsid w:val="00832A7B"/>
    <w:rsid w:val="0083519F"/>
    <w:rsid w:val="008445AA"/>
    <w:rsid w:val="00847A93"/>
    <w:rsid w:val="008E6391"/>
    <w:rsid w:val="00985C51"/>
    <w:rsid w:val="00990FCA"/>
    <w:rsid w:val="009C23AE"/>
    <w:rsid w:val="009C253C"/>
    <w:rsid w:val="00A132D7"/>
    <w:rsid w:val="00A2156C"/>
    <w:rsid w:val="00A25CEC"/>
    <w:rsid w:val="00A832DE"/>
    <w:rsid w:val="00AB35A9"/>
    <w:rsid w:val="00AB4845"/>
    <w:rsid w:val="00AD1F27"/>
    <w:rsid w:val="00AD6199"/>
    <w:rsid w:val="00AF4EBA"/>
    <w:rsid w:val="00AF71E1"/>
    <w:rsid w:val="00B04157"/>
    <w:rsid w:val="00B2322C"/>
    <w:rsid w:val="00B248FA"/>
    <w:rsid w:val="00B72BDB"/>
    <w:rsid w:val="00B73A5A"/>
    <w:rsid w:val="00B747CB"/>
    <w:rsid w:val="00B82A41"/>
    <w:rsid w:val="00BB607C"/>
    <w:rsid w:val="00BB64B6"/>
    <w:rsid w:val="00BC33DC"/>
    <w:rsid w:val="00BC3903"/>
    <w:rsid w:val="00BF5A43"/>
    <w:rsid w:val="00C15149"/>
    <w:rsid w:val="00CA5588"/>
    <w:rsid w:val="00CD2766"/>
    <w:rsid w:val="00CE2CE3"/>
    <w:rsid w:val="00CF47B5"/>
    <w:rsid w:val="00DA714D"/>
    <w:rsid w:val="00E0106D"/>
    <w:rsid w:val="00E02E36"/>
    <w:rsid w:val="00E05C68"/>
    <w:rsid w:val="00E06C2D"/>
    <w:rsid w:val="00E07598"/>
    <w:rsid w:val="00E1260F"/>
    <w:rsid w:val="00E13707"/>
    <w:rsid w:val="00E438A1"/>
    <w:rsid w:val="00EB5D52"/>
    <w:rsid w:val="00EC7D65"/>
    <w:rsid w:val="00ED3EAE"/>
    <w:rsid w:val="00EF2BF5"/>
    <w:rsid w:val="00F01E19"/>
    <w:rsid w:val="00F0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78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761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578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89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47615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Tatijana N. Osadchaja</dc:creator>
  <dc:description>Подготовлено экспертами Актион-МЦФЭР</dc:description>
  <cp:lastModifiedBy>Пользователь Windows</cp:lastModifiedBy>
  <cp:revision>104</cp:revision>
  <cp:lastPrinted>2022-04-18T10:04:00Z</cp:lastPrinted>
  <dcterms:created xsi:type="dcterms:W3CDTF">2022-02-02T09:36:00Z</dcterms:created>
  <dcterms:modified xsi:type="dcterms:W3CDTF">2023-04-19T10:16:00Z</dcterms:modified>
</cp:coreProperties>
</file>